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7B" w:rsidRPr="00311D7B" w:rsidRDefault="00311D7B" w:rsidP="00311D7B">
      <w:pPr>
        <w:spacing w:before="300" w:after="150"/>
        <w:ind w:firstLine="0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311D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Челябинская область поднялась на 10 пунктов в Национальном рейтинге инвестиционной привлекательности регионов</w:t>
      </w:r>
    </w:p>
    <w:p w:rsidR="00311D7B" w:rsidRPr="00311D7B" w:rsidRDefault="00311D7B" w:rsidP="00311D7B">
      <w:pPr>
        <w:spacing w:after="150"/>
        <w:ind w:firstLine="0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311D7B">
        <w:rPr>
          <w:rFonts w:ascii="Roboto" w:eastAsia="Times New Roman" w:hAnsi="Roboto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9CA9208" wp14:editId="5B510835">
            <wp:extent cx="6181725" cy="2962275"/>
            <wp:effectExtent l="0" t="0" r="9525" b="9525"/>
            <wp:docPr id="1" name="Рисунок 1" descr="http://ru.investregion74.ru/uploads/useruploads/663-3fb2db6cccf4a23383383394b28b2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investregion74.ru/uploads/useruploads/663-3fb2db6cccf4a23383383394b28b2b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869" cy="29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7B" w:rsidRPr="00311D7B" w:rsidRDefault="00311D7B" w:rsidP="00311D7B">
      <w:pPr>
        <w:spacing w:after="150"/>
        <w:ind w:firstLine="0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311D7B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 xml:space="preserve">«Челябинская область уверенно выглядит на фоне регионов, улучшивших в этом году свои показатели в </w:t>
      </w:r>
      <w:proofErr w:type="spellStart"/>
      <w:r w:rsidRPr="00311D7B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Нацрейтинге</w:t>
      </w:r>
      <w:proofErr w:type="spellEnd"/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, - отметил директор направления «Развитие регионов» Агентства стратегических инициатив </w:t>
      </w:r>
      <w:r w:rsidRPr="00311D7B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 xml:space="preserve">Игорь </w:t>
      </w:r>
      <w:proofErr w:type="spellStart"/>
      <w:r w:rsidRPr="00311D7B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Кустарин</w:t>
      </w:r>
      <w:proofErr w:type="spellEnd"/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. – </w:t>
      </w:r>
      <w:r w:rsidRPr="00311D7B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Южный Урал продвинулся на 10 позиций. Мы увидели улучшение по целому ряду показателей. В особенности бы хотелось отметить улучшения в области регуляторной среды. Это выдача разрешений на строительство, подключение к энергосетям, регистрация юридических лиц».</w:t>
      </w:r>
    </w:p>
    <w:p w:rsidR="00311D7B" w:rsidRPr="00311D7B" w:rsidRDefault="00311D7B" w:rsidP="00311D7B">
      <w:pPr>
        <w:spacing w:after="150"/>
        <w:ind w:firstLine="0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Президент общероссийской общественной организации малого и среднего предпринимательства «Опора России» </w:t>
      </w:r>
      <w:r w:rsidRPr="00311D7B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Александр Калинин</w:t>
      </w:r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также высоко оценил достижения Челябинской области. </w:t>
      </w:r>
      <w:r w:rsidRPr="00311D7B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«Все регионы работают над качеством инвестиционных процессов. Это значит, что вы двигаетесь быстрее, чем двигаются другие»</w:t>
      </w:r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, - добавил он.</w:t>
      </w:r>
    </w:p>
    <w:p w:rsidR="00311D7B" w:rsidRPr="00311D7B" w:rsidRDefault="00311D7B" w:rsidP="00311D7B">
      <w:pPr>
        <w:spacing w:after="150"/>
        <w:ind w:firstLine="0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По словам Александра Калинина, инвестиционный рейтинг состоит из четырех блоков. Первый включает в себя деятельность институтов поддержки бизнеса. В прошлом году в Челябинской области был создан Фонд развития промышленности, в этом году – Центр микрофинансирования, а также ряд других институтов. Это, по мнению Александра Калинина, дало свой результат. </w:t>
      </w:r>
      <w:proofErr w:type="gramStart"/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Рост отмечен также в блоке, представляющей регуляторную среду.</w:t>
      </w:r>
      <w:proofErr w:type="gramEnd"/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 Предпринимались системные меры по уменьшению сроков подключения к сетям, снижению сроков получения разрешений на строительство. Третий блок – инфраструктура, где также отмечен успешный рост показателей.</w:t>
      </w:r>
    </w:p>
    <w:p w:rsidR="00311D7B" w:rsidRPr="00311D7B" w:rsidRDefault="00311D7B" w:rsidP="00311D7B">
      <w:pPr>
        <w:spacing w:after="150"/>
        <w:ind w:firstLine="0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Среди возможных точек роста эксперты отметил развитие малого и среднего предпринимательства. </w:t>
      </w:r>
      <w:r w:rsidRPr="00311D7B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«У Челябинска достаточно низкая стартовая база, все-таки регион крупного бизнеса и крупных предприятий, но уже в этом рейтинге мы видим улучшение, в том числе по показателям поддержки малого и среднего предпринимательства»,</w:t>
      </w:r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 – пояснил Игорь </w:t>
      </w:r>
      <w:proofErr w:type="spellStart"/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Кустарин</w:t>
      </w:r>
      <w:proofErr w:type="spellEnd"/>
      <w:r w:rsidRPr="00311D7B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. «На развитие малого бизнеса нужно обратить внимание, дать туда больше ресурсов, внимания, чаще встречать с бизнесом,</w:t>
      </w:r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– поддержал Александр Калинин. </w:t>
      </w:r>
      <w:r w:rsidRPr="00311D7B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– Если вы это сделаете, то Челябинская области может войти в первую двадцатку. Эту задачу поставил губернатор Челябинской области Борис Дубровский, и ее можно выполнить».</w:t>
      </w:r>
    </w:p>
    <w:p w:rsidR="00311D7B" w:rsidRDefault="00311D7B" w:rsidP="00311D7B">
      <w:pPr>
        <w:spacing w:after="150"/>
        <w:ind w:firstLine="0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Источник</w:t>
      </w:r>
      <w:r w:rsidRPr="00311D7B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: официальный сайт Губернатора Челябинской области </w:t>
      </w:r>
    </w:p>
    <w:p w:rsidR="00626DEC" w:rsidRDefault="00311D7B" w:rsidP="007538BA">
      <w:pPr>
        <w:spacing w:after="150"/>
        <w:ind w:firstLine="0"/>
      </w:pPr>
      <w:hyperlink r:id="rId6" w:history="1">
        <w:r w:rsidRPr="00311D7B">
          <w:rPr>
            <w:rFonts w:ascii="Roboto" w:eastAsia="Times New Roman" w:hAnsi="Roboto" w:cs="Helvetica"/>
            <w:color w:val="337AB7"/>
            <w:sz w:val="21"/>
            <w:szCs w:val="21"/>
            <w:lang w:eastAsia="ru-RU"/>
          </w:rPr>
          <w:t>http://gubernator74.ru/news/chelyabinskaya-oblast-podnyalas-na-10-punktov-v-nacionalnom-reytinge-investicionnoy-21643</w:t>
        </w:r>
      </w:hyperlink>
      <w:bookmarkStart w:id="0" w:name="_GoBack"/>
      <w:bookmarkEnd w:id="0"/>
    </w:p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7B"/>
    <w:rsid w:val="00311D7B"/>
    <w:rsid w:val="00626DEC"/>
    <w:rsid w:val="007538BA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2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bernator74.ru/news/chelyabinskaya-oblast-podnyalas-na-10-punktov-v-nacionalnom-reytinge-investicionnoy-216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2017-06-20T10:35:00Z</dcterms:created>
  <dcterms:modified xsi:type="dcterms:W3CDTF">2017-06-20T10:37:00Z</dcterms:modified>
</cp:coreProperties>
</file>