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FE1" w:rsidRPr="00144FE1" w:rsidRDefault="00144FE1" w:rsidP="00144FE1">
      <w:pPr>
        <w:spacing w:before="300" w:after="150"/>
        <w:ind w:firstLine="0"/>
        <w:jc w:val="center"/>
        <w:outlineLvl w:val="1"/>
        <w:rPr>
          <w:rFonts w:ascii="inherit" w:eastAsia="Times New Roman" w:hAnsi="inherit" w:cs="Helvetica"/>
          <w:color w:val="333333"/>
          <w:sz w:val="45"/>
          <w:szCs w:val="45"/>
          <w:lang w:eastAsia="ru-RU"/>
        </w:rPr>
      </w:pPr>
      <w:r w:rsidRPr="00144FE1">
        <w:rPr>
          <w:rFonts w:ascii="inherit" w:eastAsia="Times New Roman" w:hAnsi="inherit" w:cs="Helvetica"/>
          <w:color w:val="333333"/>
          <w:sz w:val="45"/>
          <w:szCs w:val="45"/>
          <w:lang w:eastAsia="ru-RU"/>
        </w:rPr>
        <w:t xml:space="preserve">Новости Губернатора Новости области Представители </w:t>
      </w:r>
      <w:proofErr w:type="gramStart"/>
      <w:r w:rsidRPr="00144FE1">
        <w:rPr>
          <w:rFonts w:ascii="inherit" w:eastAsia="Times New Roman" w:hAnsi="inherit" w:cs="Helvetica"/>
          <w:color w:val="333333"/>
          <w:sz w:val="45"/>
          <w:szCs w:val="45"/>
          <w:lang w:eastAsia="ru-RU"/>
        </w:rPr>
        <w:t>бизнес-сообщества</w:t>
      </w:r>
      <w:proofErr w:type="gramEnd"/>
      <w:r w:rsidRPr="00144FE1">
        <w:rPr>
          <w:rFonts w:ascii="inherit" w:eastAsia="Times New Roman" w:hAnsi="inherit" w:cs="Helvetica"/>
          <w:color w:val="333333"/>
          <w:sz w:val="45"/>
          <w:szCs w:val="45"/>
          <w:lang w:eastAsia="ru-RU"/>
        </w:rPr>
        <w:t xml:space="preserve"> высоко оценили меры по улучшению делового климата в регионе</w:t>
      </w:r>
    </w:p>
    <w:p w:rsidR="00144FE1" w:rsidRPr="00144FE1" w:rsidRDefault="00144FE1" w:rsidP="00144FE1">
      <w:pPr>
        <w:spacing w:after="150"/>
        <w:ind w:firstLine="567"/>
        <w:rPr>
          <w:rFonts w:ascii="Roboto" w:eastAsia="Times New Roman" w:hAnsi="Roboto" w:cs="Helvetica"/>
          <w:b/>
          <w:i/>
          <w:color w:val="333333"/>
          <w:sz w:val="24"/>
          <w:szCs w:val="24"/>
          <w:lang w:eastAsia="ru-RU"/>
        </w:rPr>
      </w:pPr>
      <w:r w:rsidRPr="00144FE1">
        <w:rPr>
          <w:rFonts w:ascii="Roboto" w:eastAsia="Times New Roman" w:hAnsi="Roboto" w:cs="Helvetica"/>
          <w:b/>
          <w:i/>
          <w:color w:val="333333"/>
          <w:sz w:val="24"/>
          <w:szCs w:val="24"/>
          <w:lang w:eastAsia="ru-RU"/>
        </w:rPr>
        <w:t>«</w:t>
      </w:r>
      <w:r w:rsidRPr="00144FE1">
        <w:rPr>
          <w:rFonts w:ascii="Roboto" w:eastAsia="Times New Roman" w:hAnsi="Roboto" w:cs="Helvetica"/>
          <w:b/>
          <w:i/>
          <w:iCs/>
          <w:color w:val="333333"/>
          <w:sz w:val="24"/>
          <w:szCs w:val="24"/>
          <w:lang w:eastAsia="ru-RU"/>
        </w:rPr>
        <w:t>1 января 2017 года губернатор Челябинской области Борис Дубровский принял решение о передаче 50% налогов по упрощенной системе налогообложения в муниципалитеты</w:t>
      </w:r>
      <w:r w:rsidRPr="00144FE1">
        <w:rPr>
          <w:rFonts w:ascii="Roboto" w:eastAsia="Times New Roman" w:hAnsi="Roboto" w:cs="Helvetica"/>
          <w:b/>
          <w:i/>
          <w:color w:val="333333"/>
          <w:sz w:val="24"/>
          <w:szCs w:val="24"/>
          <w:lang w:eastAsia="ru-RU"/>
        </w:rPr>
        <w:t>, – уточнил </w:t>
      </w:r>
      <w:r w:rsidRPr="00144FE1">
        <w:rPr>
          <w:rFonts w:ascii="Roboto" w:eastAsia="Times New Roman" w:hAnsi="Roboto" w:cs="Helvetica"/>
          <w:b/>
          <w:bCs/>
          <w:i/>
          <w:color w:val="333333"/>
          <w:sz w:val="24"/>
          <w:szCs w:val="24"/>
          <w:lang w:eastAsia="ru-RU"/>
        </w:rPr>
        <w:t>Александр Калинин</w:t>
      </w:r>
      <w:r w:rsidRPr="00144FE1">
        <w:rPr>
          <w:rFonts w:ascii="Roboto" w:eastAsia="Times New Roman" w:hAnsi="Roboto" w:cs="Helvetica"/>
          <w:b/>
          <w:i/>
          <w:color w:val="333333"/>
          <w:sz w:val="24"/>
          <w:szCs w:val="24"/>
          <w:lang w:eastAsia="ru-RU"/>
        </w:rPr>
        <w:t> на открытии единого центра по предоставлению услуг предпринимателям «Территория бизнеса». – </w:t>
      </w:r>
      <w:r w:rsidRPr="00144FE1">
        <w:rPr>
          <w:rFonts w:ascii="Roboto" w:eastAsia="Times New Roman" w:hAnsi="Roboto" w:cs="Helvetica"/>
          <w:b/>
          <w:i/>
          <w:iCs/>
          <w:color w:val="333333"/>
          <w:sz w:val="24"/>
          <w:szCs w:val="24"/>
          <w:lang w:eastAsia="ru-RU"/>
        </w:rPr>
        <w:t>«Опора» много лет выступала с подобными предложениями. И запуск «Территории бизнеса», и меры по финансовому стимулированию муниципалитетов представляют собой новое качество поддержки бизнеса. Когда муниципалитет основные доходы получает от малого бизнеса, там начинают по-другому относиться к предпринимателям, развивают эту сферу экономики».</w:t>
      </w:r>
    </w:p>
    <w:p w:rsidR="00144FE1" w:rsidRPr="00144FE1" w:rsidRDefault="00144FE1" w:rsidP="00144FE1">
      <w:pPr>
        <w:spacing w:after="150"/>
        <w:ind w:firstLine="567"/>
        <w:rPr>
          <w:rFonts w:ascii="Roboto" w:eastAsia="Times New Roman" w:hAnsi="Roboto" w:cs="Helvetica"/>
          <w:b/>
          <w:i/>
          <w:color w:val="333333"/>
          <w:sz w:val="24"/>
          <w:szCs w:val="24"/>
          <w:lang w:eastAsia="ru-RU"/>
        </w:rPr>
      </w:pPr>
      <w:r w:rsidRPr="00144FE1">
        <w:rPr>
          <w:rFonts w:ascii="Roboto" w:eastAsia="Times New Roman" w:hAnsi="Roboto" w:cs="Helvetica"/>
          <w:b/>
          <w:i/>
          <w:color w:val="333333"/>
          <w:sz w:val="24"/>
          <w:szCs w:val="24"/>
          <w:lang w:eastAsia="ru-RU"/>
        </w:rPr>
        <w:t>Напомним, по решению Бориса Дубровского с 2017 года в бюджеты территорий поступает 50% средств налога, взимаемого при применении упрощенной системы налогообложения. Ранее местные бюджеты не пополнялись за счет «упрощенного» налога. Как отмечал ранее глава региона, бюджет Челябинской области более чем наполовину муниципально ориентированный. Одним из критериев при распределении средств является готовность муниципалитетов к внедрению новых практик, их способность создать благоприятную среду для предпринимателей.</w:t>
      </w:r>
    </w:p>
    <w:p w:rsidR="00144FE1" w:rsidRPr="00144FE1" w:rsidRDefault="00144FE1" w:rsidP="00144FE1">
      <w:pPr>
        <w:spacing w:after="150"/>
        <w:ind w:firstLine="567"/>
        <w:rPr>
          <w:rFonts w:ascii="Roboto" w:eastAsia="Times New Roman" w:hAnsi="Roboto" w:cs="Helvetica"/>
          <w:b/>
          <w:i/>
          <w:color w:val="333333"/>
          <w:sz w:val="24"/>
          <w:szCs w:val="24"/>
          <w:lang w:eastAsia="ru-RU"/>
        </w:rPr>
      </w:pPr>
      <w:r w:rsidRPr="00144FE1">
        <w:rPr>
          <w:rFonts w:ascii="Roboto" w:eastAsia="Times New Roman" w:hAnsi="Roboto" w:cs="Helvetica"/>
          <w:b/>
          <w:i/>
          <w:iCs/>
          <w:color w:val="333333"/>
          <w:sz w:val="24"/>
          <w:szCs w:val="24"/>
          <w:lang w:eastAsia="ru-RU"/>
        </w:rPr>
        <w:t>«Сегодня доля малого и среднего бизнеса в общем областном обороте превышает 30%. Плюс налоги – каждый шестой рубль консолидированного бюджета. Эти цифры говорят о значимости внимания, которое мы должны уделять предпринимателям. Малый бизнес изменил нашу область, создал подвижное экономическое пространство. Он быстро перестраивается, что не дано крупному бизнесу. И это тренд, который должен вытягивать не только российскую, но и международную экономику</w:t>
      </w:r>
      <w:r w:rsidRPr="00144FE1">
        <w:rPr>
          <w:rFonts w:ascii="Roboto" w:eastAsia="Times New Roman" w:hAnsi="Roboto" w:cs="Helvetica"/>
          <w:b/>
          <w:i/>
          <w:color w:val="333333"/>
          <w:sz w:val="24"/>
          <w:szCs w:val="24"/>
          <w:lang w:eastAsia="ru-RU"/>
        </w:rPr>
        <w:t>», - отметил </w:t>
      </w:r>
      <w:r w:rsidRPr="00144FE1">
        <w:rPr>
          <w:rFonts w:ascii="Roboto" w:eastAsia="Times New Roman" w:hAnsi="Roboto" w:cs="Helvetica"/>
          <w:b/>
          <w:bCs/>
          <w:i/>
          <w:color w:val="333333"/>
          <w:sz w:val="24"/>
          <w:szCs w:val="24"/>
          <w:lang w:eastAsia="ru-RU"/>
        </w:rPr>
        <w:t>Борис Дубровский.</w:t>
      </w:r>
    </w:p>
    <w:p w:rsidR="00144FE1" w:rsidRDefault="00144FE1" w:rsidP="00144FE1">
      <w:pPr>
        <w:spacing w:after="150"/>
        <w:ind w:firstLine="0"/>
        <w:rPr>
          <w:rFonts w:ascii="Roboto" w:eastAsia="Times New Roman" w:hAnsi="Roboto" w:cs="Helvetica"/>
          <w:color w:val="333333"/>
          <w:sz w:val="21"/>
          <w:szCs w:val="21"/>
          <w:lang w:eastAsia="ru-RU"/>
        </w:rPr>
      </w:pPr>
      <w:r w:rsidRPr="00144FE1">
        <w:rPr>
          <w:rFonts w:ascii="Roboto" w:eastAsia="Times New Roman" w:hAnsi="Roboto" w:cs="Helvetica"/>
          <w:color w:val="333333"/>
          <w:sz w:val="21"/>
          <w:szCs w:val="21"/>
          <w:lang w:eastAsia="ru-RU"/>
        </w:rPr>
        <w:t>Источник: Официальный сайт Губернатора Челябинской области</w:t>
      </w:r>
    </w:p>
    <w:p w:rsidR="00144FE1" w:rsidRPr="00144FE1" w:rsidRDefault="00144FE1" w:rsidP="00144FE1">
      <w:pPr>
        <w:spacing w:after="150"/>
        <w:ind w:firstLine="0"/>
        <w:rPr>
          <w:rFonts w:ascii="Roboto" w:eastAsia="Times New Roman" w:hAnsi="Roboto" w:cs="Helvetica"/>
          <w:color w:val="333333"/>
          <w:sz w:val="21"/>
          <w:szCs w:val="21"/>
          <w:lang w:eastAsia="ru-RU"/>
        </w:rPr>
      </w:pPr>
      <w:bookmarkStart w:id="0" w:name="_GoBack"/>
      <w:bookmarkEnd w:id="0"/>
      <w:r w:rsidRPr="00144FE1">
        <w:rPr>
          <w:rFonts w:ascii="Roboto" w:eastAsia="Times New Roman" w:hAnsi="Roboto" w:cs="Helvetica"/>
          <w:color w:val="333333"/>
          <w:sz w:val="21"/>
          <w:szCs w:val="21"/>
          <w:lang w:eastAsia="ru-RU"/>
        </w:rPr>
        <w:t> </w:t>
      </w:r>
      <w:hyperlink r:id="rId5" w:history="1">
        <w:r w:rsidRPr="00144FE1">
          <w:rPr>
            <w:rFonts w:ascii="Roboto" w:eastAsia="Times New Roman" w:hAnsi="Roboto" w:cs="Helvetica"/>
            <w:color w:val="337AB7"/>
            <w:sz w:val="21"/>
            <w:szCs w:val="21"/>
            <w:lang w:eastAsia="ru-RU"/>
          </w:rPr>
          <w:t>http://m.gubernator74.ru/news/predstaviteli-biznes-soobshchestva-vysoko-ocenili-mery-po-uluchsheniyu-delovogo-klimata-v-21600</w:t>
        </w:r>
      </w:hyperlink>
    </w:p>
    <w:p w:rsidR="00626DEC" w:rsidRDefault="00626DEC"/>
    <w:sectPr w:rsidR="00626DEC" w:rsidSect="00772839">
      <w:pgSz w:w="11906" w:h="16838"/>
      <w:pgMar w:top="1134" w:right="850"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E1"/>
    <w:rsid w:val="00144FE1"/>
    <w:rsid w:val="00626DEC"/>
    <w:rsid w:val="00772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4FE1"/>
    <w:rPr>
      <w:rFonts w:ascii="Tahoma" w:hAnsi="Tahoma" w:cs="Tahoma"/>
      <w:sz w:val="16"/>
      <w:szCs w:val="16"/>
    </w:rPr>
  </w:style>
  <w:style w:type="character" w:customStyle="1" w:styleId="a4">
    <w:name w:val="Текст выноски Знак"/>
    <w:basedOn w:val="a0"/>
    <w:link w:val="a3"/>
    <w:uiPriority w:val="99"/>
    <w:semiHidden/>
    <w:rsid w:val="00144F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4FE1"/>
    <w:rPr>
      <w:rFonts w:ascii="Tahoma" w:hAnsi="Tahoma" w:cs="Tahoma"/>
      <w:sz w:val="16"/>
      <w:szCs w:val="16"/>
    </w:rPr>
  </w:style>
  <w:style w:type="character" w:customStyle="1" w:styleId="a4">
    <w:name w:val="Текст выноски Знак"/>
    <w:basedOn w:val="a0"/>
    <w:link w:val="a3"/>
    <w:uiPriority w:val="99"/>
    <w:semiHidden/>
    <w:rsid w:val="00144F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420800">
      <w:bodyDiv w:val="1"/>
      <w:marLeft w:val="0"/>
      <w:marRight w:val="0"/>
      <w:marTop w:val="0"/>
      <w:marBottom w:val="0"/>
      <w:divBdr>
        <w:top w:val="none" w:sz="0" w:space="0" w:color="auto"/>
        <w:left w:val="none" w:sz="0" w:space="0" w:color="auto"/>
        <w:bottom w:val="none" w:sz="0" w:space="0" w:color="auto"/>
        <w:right w:val="none" w:sz="0" w:space="0" w:color="auto"/>
      </w:divBdr>
      <w:divsChild>
        <w:div w:id="222063018">
          <w:marLeft w:val="0"/>
          <w:marRight w:val="0"/>
          <w:marTop w:val="0"/>
          <w:marBottom w:val="0"/>
          <w:divBdr>
            <w:top w:val="none" w:sz="0" w:space="0" w:color="auto"/>
            <w:left w:val="none" w:sz="0" w:space="0" w:color="auto"/>
            <w:bottom w:val="none" w:sz="0" w:space="0" w:color="auto"/>
            <w:right w:val="none" w:sz="0" w:space="0" w:color="auto"/>
          </w:divBdr>
          <w:divsChild>
            <w:div w:id="1174763692">
              <w:marLeft w:val="0"/>
              <w:marRight w:val="0"/>
              <w:marTop w:val="0"/>
              <w:marBottom w:val="0"/>
              <w:divBdr>
                <w:top w:val="none" w:sz="0" w:space="0" w:color="auto"/>
                <w:left w:val="none" w:sz="0" w:space="0" w:color="auto"/>
                <w:bottom w:val="none" w:sz="0" w:space="0" w:color="auto"/>
                <w:right w:val="none" w:sz="0" w:space="0" w:color="auto"/>
              </w:divBdr>
              <w:divsChild>
                <w:div w:id="572669241">
                  <w:marLeft w:val="0"/>
                  <w:marRight w:val="0"/>
                  <w:marTop w:val="0"/>
                  <w:marBottom w:val="0"/>
                  <w:divBdr>
                    <w:top w:val="none" w:sz="0" w:space="0" w:color="auto"/>
                    <w:left w:val="none" w:sz="0" w:space="0" w:color="auto"/>
                    <w:bottom w:val="none" w:sz="0" w:space="0" w:color="auto"/>
                    <w:right w:val="none" w:sz="0" w:space="0" w:color="auto"/>
                  </w:divBdr>
                  <w:divsChild>
                    <w:div w:id="563759126">
                      <w:marLeft w:val="-150"/>
                      <w:marRight w:val="-150"/>
                      <w:marTop w:val="0"/>
                      <w:marBottom w:val="0"/>
                      <w:divBdr>
                        <w:top w:val="none" w:sz="0" w:space="0" w:color="auto"/>
                        <w:left w:val="none" w:sz="0" w:space="0" w:color="auto"/>
                        <w:bottom w:val="none" w:sz="0" w:space="0" w:color="auto"/>
                        <w:right w:val="none" w:sz="0" w:space="0" w:color="auto"/>
                      </w:divBdr>
                      <w:divsChild>
                        <w:div w:id="1831746058">
                          <w:marLeft w:val="0"/>
                          <w:marRight w:val="0"/>
                          <w:marTop w:val="0"/>
                          <w:marBottom w:val="0"/>
                          <w:divBdr>
                            <w:top w:val="none" w:sz="0" w:space="0" w:color="auto"/>
                            <w:left w:val="none" w:sz="0" w:space="0" w:color="auto"/>
                            <w:bottom w:val="none" w:sz="0" w:space="0" w:color="auto"/>
                            <w:right w:val="none" w:sz="0" w:space="0" w:color="auto"/>
                          </w:divBdr>
                          <w:divsChild>
                            <w:div w:id="813062520">
                              <w:marLeft w:val="0"/>
                              <w:marRight w:val="0"/>
                              <w:marTop w:val="0"/>
                              <w:marBottom w:val="0"/>
                              <w:divBdr>
                                <w:top w:val="none" w:sz="0" w:space="0" w:color="auto"/>
                                <w:left w:val="none" w:sz="0" w:space="0" w:color="auto"/>
                                <w:bottom w:val="none" w:sz="0" w:space="0" w:color="auto"/>
                                <w:right w:val="none" w:sz="0" w:space="0" w:color="auto"/>
                              </w:divBdr>
                            </w:div>
                            <w:div w:id="210687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gubernator74.ru/news/predstaviteli-biznes-soobshchestva-vysoko-ocenili-mery-po-uluchsheniyu-delovogo-klimata-v-216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2017-06-20T10:43:00Z</dcterms:created>
  <dcterms:modified xsi:type="dcterms:W3CDTF">2017-06-20T10:46:00Z</dcterms:modified>
</cp:coreProperties>
</file>