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1C" w:rsidRPr="00AB611C" w:rsidRDefault="00AB611C" w:rsidP="00AB611C">
      <w:pPr>
        <w:shd w:val="clear" w:color="auto" w:fill="FFFFFF"/>
        <w:spacing w:after="120" w:line="240" w:lineRule="atLeast"/>
        <w:ind w:firstLine="0"/>
        <w:jc w:val="center"/>
        <w:textAlignment w:val="baseline"/>
        <w:outlineLvl w:val="0"/>
        <w:rPr>
          <w:rFonts w:ascii="Tahoma" w:eastAsia="Times New Roman" w:hAnsi="Tahoma" w:cs="Tahoma"/>
          <w:color w:val="910A0A"/>
          <w:kern w:val="36"/>
          <w:sz w:val="33"/>
          <w:szCs w:val="33"/>
          <w:lang w:eastAsia="ru-RU"/>
        </w:rPr>
      </w:pPr>
      <w:r w:rsidRPr="00AB611C">
        <w:rPr>
          <w:rFonts w:ascii="Tahoma" w:eastAsia="Times New Roman" w:hAnsi="Tahoma" w:cs="Tahoma"/>
          <w:color w:val="910A0A"/>
          <w:kern w:val="36"/>
          <w:sz w:val="33"/>
          <w:szCs w:val="33"/>
          <w:lang w:eastAsia="ru-RU"/>
        </w:rPr>
        <w:t>Челябинская область вошла в наивысшую группу рейтинга инвестиционного климата по уровню развития телекоммуникационных услуг</w:t>
      </w:r>
    </w:p>
    <w:p w:rsidR="00AB611C" w:rsidRPr="00AB611C" w:rsidRDefault="00AB611C" w:rsidP="00AB611C">
      <w:pPr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AB611C">
        <w:rPr>
          <w:rFonts w:ascii="Tahoma" w:eastAsia="Times New Roman" w:hAnsi="Tahoma" w:cs="Tahoma"/>
          <w:b/>
          <w:bCs/>
          <w:color w:val="343432"/>
          <w:sz w:val="20"/>
          <w:szCs w:val="20"/>
          <w:bdr w:val="none" w:sz="0" w:space="0" w:color="auto" w:frame="1"/>
          <w:lang w:eastAsia="ru-RU"/>
        </w:rPr>
        <w:t xml:space="preserve">О позициях Южного Урала в инвестиционном рейтинге рассказал министр информационных технологий и связи Челябинской области Александр Козлов на пленарном заседании Координационного совета руководителей территориальных органов </w:t>
      </w:r>
      <w:proofErr w:type="spellStart"/>
      <w:r w:rsidRPr="00AB611C">
        <w:rPr>
          <w:rFonts w:ascii="Tahoma" w:eastAsia="Times New Roman" w:hAnsi="Tahoma" w:cs="Tahoma"/>
          <w:b/>
          <w:bCs/>
          <w:color w:val="343432"/>
          <w:sz w:val="20"/>
          <w:szCs w:val="20"/>
          <w:bdr w:val="none" w:sz="0" w:space="0" w:color="auto" w:frame="1"/>
          <w:lang w:eastAsia="ru-RU"/>
        </w:rPr>
        <w:t>Роскомнадзора</w:t>
      </w:r>
      <w:proofErr w:type="spellEnd"/>
      <w:r w:rsidRPr="00AB611C">
        <w:rPr>
          <w:rFonts w:ascii="Tahoma" w:eastAsia="Times New Roman" w:hAnsi="Tahoma" w:cs="Tahoma"/>
          <w:b/>
          <w:bCs/>
          <w:color w:val="343432"/>
          <w:sz w:val="20"/>
          <w:szCs w:val="20"/>
          <w:bdr w:val="none" w:sz="0" w:space="0" w:color="auto" w:frame="1"/>
          <w:lang w:eastAsia="ru-RU"/>
        </w:rPr>
        <w:t xml:space="preserve"> в Уральском федеральном округе, сообщает пресс-служба регионального </w:t>
      </w:r>
      <w:proofErr w:type="spellStart"/>
      <w:r w:rsidRPr="00AB611C">
        <w:rPr>
          <w:rFonts w:ascii="Tahoma" w:eastAsia="Times New Roman" w:hAnsi="Tahoma" w:cs="Tahoma"/>
          <w:b/>
          <w:bCs/>
          <w:color w:val="343432"/>
          <w:sz w:val="20"/>
          <w:szCs w:val="20"/>
          <w:bdr w:val="none" w:sz="0" w:space="0" w:color="auto" w:frame="1"/>
          <w:lang w:eastAsia="ru-RU"/>
        </w:rPr>
        <w:t>мининформа</w:t>
      </w:r>
      <w:proofErr w:type="spellEnd"/>
      <w:r w:rsidRPr="00AB611C">
        <w:rPr>
          <w:rFonts w:ascii="Tahoma" w:eastAsia="Times New Roman" w:hAnsi="Tahoma" w:cs="Tahoma"/>
          <w:b/>
          <w:bCs/>
          <w:color w:val="343432"/>
          <w:sz w:val="20"/>
          <w:szCs w:val="20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AB611C" w:rsidRPr="00AB611C" w:rsidRDefault="00AB611C" w:rsidP="00AB611C">
      <w:pPr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В Челябинске состоялся Координационный совет руководителей территориальных органов </w:t>
      </w:r>
      <w:proofErr w:type="spellStart"/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Роскомнадзора</w:t>
      </w:r>
      <w:proofErr w:type="spellEnd"/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 в Уральском федеральном округе под председательством заместителя руководителя Федеральной службы по надзору в сфере связи, информационных технологий и массовых коммуникаций </w:t>
      </w:r>
      <w:r w:rsidRPr="00AB611C">
        <w:rPr>
          <w:rFonts w:ascii="Tahoma" w:eastAsia="Times New Roman" w:hAnsi="Tahoma" w:cs="Tahoma"/>
          <w:b/>
          <w:bCs/>
          <w:color w:val="343432"/>
          <w:sz w:val="18"/>
          <w:szCs w:val="18"/>
          <w:bdr w:val="none" w:sz="0" w:space="0" w:color="auto" w:frame="1"/>
          <w:lang w:eastAsia="ru-RU"/>
        </w:rPr>
        <w:t>Александра Панкова</w:t>
      </w:r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. Этот совет стал пятым по счету, но в Челябинске проводится впервые.</w:t>
      </w:r>
    </w:p>
    <w:p w:rsidR="00AB611C" w:rsidRPr="00AB611C" w:rsidRDefault="00AB611C" w:rsidP="00AB611C">
      <w:pPr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В Челябинской области в настоящее время более 97% населения проживает в зоне покрытия сетей связи различных стандартов, 91% населения </w:t>
      </w:r>
      <w:proofErr w:type="gramStart"/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обеспечены доступом к сети Интернет на скорости не менее 1 Мбит/сек</w:t>
      </w:r>
      <w:proofErr w:type="gramEnd"/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.  Уровень развития телекоммуникационных услуг Челябинской области – один из самых высоких в стране. Так, по общему объему доходов от услуг связи за 2016 год регион занимает 12 место по России и 2 место по Уральскому федеральному округу с показателем 26,5 млрд. рублей. Южный Урал также входит в десятку субъектов России по количеству абонентских устройств подвижной радиотелефонной связи – 6,84 млн. единиц (8 место по России, 2 место по Уральскому федеральному округу), а средний тариф за использование мобильной связью, составляющий около 350 рублей в месяц, на 10% ниже, чем по России.</w:t>
      </w:r>
    </w:p>
    <w:p w:rsidR="00AB611C" w:rsidRPr="00AB611C" w:rsidRDefault="00AB611C" w:rsidP="00AB611C">
      <w:pPr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«</w:t>
      </w:r>
      <w:r w:rsidRPr="00AB611C">
        <w:rPr>
          <w:rFonts w:ascii="Tahoma" w:eastAsia="Times New Roman" w:hAnsi="Tahoma" w:cs="Tahoma"/>
          <w:i/>
          <w:iCs/>
          <w:color w:val="343432"/>
          <w:sz w:val="18"/>
          <w:szCs w:val="18"/>
          <w:bdr w:val="none" w:sz="0" w:space="0" w:color="auto" w:frame="1"/>
          <w:lang w:eastAsia="ru-RU"/>
        </w:rPr>
        <w:t>В рейтинге инвестиционного климата, который ежегодно представляет Агентство стратегических инициатив, по направлению телекоммуникационных услуг наш регион находится в наивысшей группе «А». Это говорит о том, что услуги связи челябинским бизнесом оцениваются, как удобные, качественные и доступные</w:t>
      </w:r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», – отметил на заседании совета министр информационных технологий и связи Челябинской области </w:t>
      </w:r>
      <w:r w:rsidRPr="00AB611C">
        <w:rPr>
          <w:rFonts w:ascii="Tahoma" w:eastAsia="Times New Roman" w:hAnsi="Tahoma" w:cs="Tahoma"/>
          <w:b/>
          <w:bCs/>
          <w:color w:val="343432"/>
          <w:sz w:val="18"/>
          <w:szCs w:val="18"/>
          <w:bdr w:val="none" w:sz="0" w:space="0" w:color="auto" w:frame="1"/>
          <w:lang w:eastAsia="ru-RU"/>
        </w:rPr>
        <w:t>Александр Козлов</w:t>
      </w:r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.</w:t>
      </w:r>
    </w:p>
    <w:p w:rsidR="00AB611C" w:rsidRPr="00AB611C" w:rsidRDefault="00AB611C" w:rsidP="00AB611C">
      <w:pPr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При этом в течение последних двух лет рынок достиг относительного насыщения: доход от услуг связи перестал расти, абонентская база не увеличивается. Дальнейшее развитие отрасли, в частности, проникновение в малые населенные пункты, считает министр, невозможно без стимулирования со стороны государства. Так, в настоящее время в соответствии Федеральным законом «О связи» в 258 населенных пунктах Челябинской области с населением от 250 до 500 человек ведется строительство ВОЛС и точек универсального доступа к сети Интернет. Для стимулирования операторов связи к дальнейшему развитию в Челябинской области приняты поправки в региональный закон, отменяющий необходимость получения разрешения при строительстве объектов связи. Кроме того, министерство взаимодействует с органами местного самоуправления Челябинской области по сокращению сроков рассмотрения документов для выделения земельных участков и объектов муниципального имущества под размещение  сетей связи.</w:t>
      </w:r>
    </w:p>
    <w:p w:rsidR="00AB611C" w:rsidRPr="00AB611C" w:rsidRDefault="00AB611C" w:rsidP="00AB611C">
      <w:pPr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Вопросы и проблемы развития отрасли связи обсуждаются на рабочей группе под председательством заместителя губернатора Челябинской области </w:t>
      </w:r>
      <w:r w:rsidRPr="00AB611C">
        <w:rPr>
          <w:rFonts w:ascii="Tahoma" w:eastAsia="Times New Roman" w:hAnsi="Tahoma" w:cs="Tahoma"/>
          <w:b/>
          <w:bCs/>
          <w:color w:val="343432"/>
          <w:sz w:val="18"/>
          <w:szCs w:val="18"/>
          <w:bdr w:val="none" w:sz="0" w:space="0" w:color="auto" w:frame="1"/>
          <w:lang w:eastAsia="ru-RU"/>
        </w:rPr>
        <w:t xml:space="preserve">Руслана </w:t>
      </w:r>
      <w:proofErr w:type="spellStart"/>
      <w:r w:rsidRPr="00AB611C">
        <w:rPr>
          <w:rFonts w:ascii="Tahoma" w:eastAsia="Times New Roman" w:hAnsi="Tahoma" w:cs="Tahoma"/>
          <w:b/>
          <w:bCs/>
          <w:color w:val="343432"/>
          <w:sz w:val="18"/>
          <w:szCs w:val="18"/>
          <w:bdr w:val="none" w:sz="0" w:space="0" w:color="auto" w:frame="1"/>
          <w:lang w:eastAsia="ru-RU"/>
        </w:rPr>
        <w:t>Гаттарова</w:t>
      </w:r>
      <w:proofErr w:type="spellEnd"/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. В ее состав входят руководители крупнейших операторов, работающих в регионе, представитель управления </w:t>
      </w:r>
      <w:proofErr w:type="spellStart"/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Роскомнадзора</w:t>
      </w:r>
      <w:proofErr w:type="spellEnd"/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 по Челябинской области. Ведется постоянный диалог с </w:t>
      </w:r>
      <w:proofErr w:type="spellStart"/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минкомсвязью</w:t>
      </w:r>
      <w:proofErr w:type="spellEnd"/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 России.</w:t>
      </w:r>
    </w:p>
    <w:p w:rsidR="00AB611C" w:rsidRPr="00AB611C" w:rsidRDefault="00AB611C" w:rsidP="00AB611C">
      <w:pPr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«</w:t>
      </w:r>
      <w:r w:rsidRPr="00AB611C">
        <w:rPr>
          <w:rFonts w:ascii="Tahoma" w:eastAsia="Times New Roman" w:hAnsi="Tahoma" w:cs="Tahoma"/>
          <w:i/>
          <w:iCs/>
          <w:color w:val="343432"/>
          <w:sz w:val="18"/>
          <w:szCs w:val="18"/>
          <w:bdr w:val="none" w:sz="0" w:space="0" w:color="auto" w:frame="1"/>
          <w:lang w:eastAsia="ru-RU"/>
        </w:rPr>
        <w:t>Наша совместная работа должна способствовать развитию новых технологий и услуг связи, с соблюдением необходимых адекватных мер государственного контроля</w:t>
      </w:r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», – резюмировал свое выступление министр.</w:t>
      </w:r>
    </w:p>
    <w:p w:rsidR="00AB611C" w:rsidRPr="00AB611C" w:rsidRDefault="00AB611C" w:rsidP="00AB611C">
      <w:pPr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В ходе совещания были рассмотрены вопросы, посвященные  деятельности территориальных органов </w:t>
      </w:r>
      <w:proofErr w:type="spellStart"/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Роскомнадзора</w:t>
      </w:r>
      <w:proofErr w:type="spellEnd"/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 в Уральском федеральном округе, взаимодействию  </w:t>
      </w:r>
      <w:proofErr w:type="spellStart"/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Роскомнадзора</w:t>
      </w:r>
      <w:proofErr w:type="spellEnd"/>
      <w:r w:rsidRPr="00AB611C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 с иными органами власти, вопрос обеспечения своевременного выявления и пресечения нарушений действующего законодательства в период проведения предвыборной кампании, а также механизмы межведомственного взаимодействия при обеспечении информационной безопасности детей.</w:t>
      </w:r>
    </w:p>
    <w:p w:rsidR="00626DEC" w:rsidRDefault="00626DEC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1C"/>
    <w:rsid w:val="00626DEC"/>
    <w:rsid w:val="00772839"/>
    <w:rsid w:val="00AB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2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2017-06-22T08:50:00Z</dcterms:created>
  <dcterms:modified xsi:type="dcterms:W3CDTF">2017-06-22T08:51:00Z</dcterms:modified>
</cp:coreProperties>
</file>