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24" w:rsidRPr="00DB2276" w:rsidRDefault="00DD4224" w:rsidP="00DD4224">
      <w:pPr>
        <w:pStyle w:val="Style2"/>
        <w:widowControl/>
        <w:ind w:left="4962"/>
        <w:jc w:val="right"/>
        <w:rPr>
          <w:rStyle w:val="FontStyle17"/>
          <w:szCs w:val="22"/>
        </w:rPr>
      </w:pPr>
      <w:r>
        <w:rPr>
          <w:rStyle w:val="FontStyle17"/>
          <w:szCs w:val="22"/>
        </w:rPr>
        <w:t xml:space="preserve">                         </w:t>
      </w:r>
      <w:r w:rsidRPr="00DB2276">
        <w:rPr>
          <w:rStyle w:val="FontStyle17"/>
          <w:szCs w:val="22"/>
        </w:rPr>
        <w:t>УТВЕРЖДЕН</w:t>
      </w:r>
    </w:p>
    <w:p w:rsidR="00DD4224" w:rsidRPr="00DB2276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распоряжением  председателя </w:t>
      </w:r>
    </w:p>
    <w:p w:rsidR="00DD4224" w:rsidRPr="00DB2276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>Контрольно-ревизионной комиссии</w:t>
      </w:r>
    </w:p>
    <w:p w:rsidR="00DD4224" w:rsidRDefault="00DD4224" w:rsidP="00DD4224">
      <w:pPr>
        <w:pStyle w:val="Style2"/>
        <w:widowControl/>
        <w:jc w:val="right"/>
        <w:rPr>
          <w:rStyle w:val="FontStyle17"/>
          <w:szCs w:val="22"/>
        </w:rPr>
      </w:pPr>
      <w:r w:rsidRPr="00DB2276">
        <w:rPr>
          <w:rStyle w:val="FontStyle17"/>
          <w:szCs w:val="22"/>
        </w:rPr>
        <w:t xml:space="preserve">от </w:t>
      </w:r>
      <w:r>
        <w:rPr>
          <w:rStyle w:val="FontStyle17"/>
          <w:szCs w:val="22"/>
        </w:rPr>
        <w:t>29.12.2</w:t>
      </w:r>
      <w:r w:rsidR="001E0873">
        <w:rPr>
          <w:rStyle w:val="FontStyle17"/>
          <w:szCs w:val="22"/>
        </w:rPr>
        <w:t>021г. № 17, в  ред. от 04.02.22г</w:t>
      </w:r>
      <w:r>
        <w:rPr>
          <w:rStyle w:val="FontStyle17"/>
          <w:szCs w:val="22"/>
        </w:rPr>
        <w:t xml:space="preserve"> № 03</w:t>
      </w:r>
      <w:r w:rsidR="001E0873">
        <w:rPr>
          <w:rStyle w:val="FontStyle17"/>
          <w:szCs w:val="22"/>
        </w:rPr>
        <w:t>, в ред. от 07.04.22г.</w:t>
      </w:r>
      <w:r w:rsidR="00DE5572">
        <w:rPr>
          <w:rStyle w:val="FontStyle17"/>
          <w:szCs w:val="22"/>
        </w:rPr>
        <w:t>№ 05</w:t>
      </w:r>
      <w:r w:rsidR="000A1AB4">
        <w:rPr>
          <w:rStyle w:val="FontStyle17"/>
          <w:szCs w:val="22"/>
        </w:rPr>
        <w:t>, от 08.04.2022 № 07</w:t>
      </w:r>
      <w:bookmarkStart w:id="0" w:name="_GoBack"/>
      <w:bookmarkEnd w:id="0"/>
    </w:p>
    <w:p w:rsidR="00DD4224" w:rsidRDefault="00DD4224" w:rsidP="00DD4224">
      <w:pPr>
        <w:pStyle w:val="Style2"/>
        <w:widowControl/>
        <w:ind w:left="5002"/>
        <w:jc w:val="right"/>
        <w:rPr>
          <w:rStyle w:val="FontStyle17"/>
          <w:szCs w:val="22"/>
        </w:rPr>
      </w:pPr>
    </w:p>
    <w:p w:rsidR="00DD4224" w:rsidRPr="00DB2276" w:rsidRDefault="00DD4224" w:rsidP="00DD4224">
      <w:pPr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План </w:t>
      </w:r>
      <w:r w:rsidRPr="00DB2276">
        <w:rPr>
          <w:rStyle w:val="FontStyle12"/>
          <w:sz w:val="28"/>
          <w:szCs w:val="28"/>
        </w:rPr>
        <w:t>работы Контрольно-ревизионной комиссии Кунашакского муниципального района на 202</w:t>
      </w:r>
      <w:r>
        <w:rPr>
          <w:rStyle w:val="FontStyle12"/>
          <w:sz w:val="28"/>
          <w:szCs w:val="28"/>
        </w:rPr>
        <w:t>2</w:t>
      </w:r>
      <w:r w:rsidRPr="00DB2276">
        <w:rPr>
          <w:rStyle w:val="FontStyle12"/>
          <w:sz w:val="28"/>
          <w:szCs w:val="28"/>
        </w:rPr>
        <w:t xml:space="preserve"> год</w:t>
      </w:r>
    </w:p>
    <w:p w:rsidR="00DD4224" w:rsidRDefault="00DD4224" w:rsidP="00DD4224">
      <w:pPr>
        <w:jc w:val="center"/>
        <w:rPr>
          <w:rStyle w:val="FontStyle12"/>
          <w:sz w:val="28"/>
          <w:szCs w:val="28"/>
        </w:rPr>
      </w:pPr>
    </w:p>
    <w:p w:rsidR="00DD4224" w:rsidRPr="00DB2276" w:rsidRDefault="00DD4224" w:rsidP="00DD4224">
      <w:pPr>
        <w:jc w:val="center"/>
        <w:rPr>
          <w:rStyle w:val="FontStyle12"/>
          <w:sz w:val="28"/>
          <w:szCs w:val="28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4111"/>
      </w:tblGrid>
      <w:tr w:rsidR="00DD4224" w:rsidRPr="00DB2276" w:rsidTr="00AE2319">
        <w:trPr>
          <w:trHeight w:val="336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I. Контрольные мероприятия</w:t>
            </w:r>
          </w:p>
        </w:tc>
      </w:tr>
      <w:tr w:rsidR="00DD4224" w:rsidRPr="00DB2276" w:rsidTr="00AE2319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Pr="00DB2276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DD4224" w:rsidRPr="00DB2276" w:rsidRDefault="00DD4224" w:rsidP="00DD4224">
      <w:pPr>
        <w:jc w:val="center"/>
        <w:rPr>
          <w:sz w:val="6"/>
          <w:szCs w:val="6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51"/>
        <w:gridCol w:w="6096"/>
        <w:gridCol w:w="4111"/>
      </w:tblGrid>
      <w:tr w:rsidR="00DD4224" w:rsidRPr="00DB2276" w:rsidTr="00AE2319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 результатам предыдущих </w:t>
            </w:r>
            <w:r>
              <w:rPr>
                <w:rStyle w:val="FontStyle12"/>
                <w:sz w:val="28"/>
                <w:szCs w:val="28"/>
              </w:rPr>
              <w:t xml:space="preserve">   </w:t>
            </w:r>
            <w:r w:rsidRPr="00DB2276">
              <w:rPr>
                <w:rStyle w:val="FontStyle12"/>
                <w:sz w:val="28"/>
                <w:szCs w:val="28"/>
              </w:rPr>
              <w:t>проверок</w:t>
            </w:r>
          </w:p>
        </w:tc>
      </w:tr>
      <w:tr w:rsidR="00DD4224" w:rsidRPr="00DB2276" w:rsidTr="00AE2319">
        <w:trPr>
          <w:trHeight w:hRule="exact" w:val="1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Ашировское  сельское поселение</w:t>
            </w:r>
          </w:p>
        </w:tc>
      </w:tr>
      <w:tr w:rsidR="00DD4224" w:rsidRPr="00DB2276" w:rsidTr="00AE2319">
        <w:trPr>
          <w:trHeight w:hRule="exact" w:val="25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733446" w:rsidRDefault="00DD4224" w:rsidP="00AE2319">
            <w:pPr>
              <w:spacing w:line="276" w:lineRule="auto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Проверка использования средств районного бюджета, выделенных на реализацию муниципальной программы </w:t>
            </w:r>
            <w:r w:rsidRPr="00733446">
              <w:rPr>
                <w:sz w:val="28"/>
                <w:szCs w:val="28"/>
              </w:rPr>
              <w:t xml:space="preserve">«Развитие физической культуры и спорта в Кунашакском муниципальном районе </w:t>
            </w:r>
            <w:r w:rsidRPr="00733446">
              <w:rPr>
                <w:color w:val="000000" w:themeColor="text1"/>
                <w:sz w:val="28"/>
                <w:szCs w:val="28"/>
              </w:rPr>
              <w:t>на 2020- 2022</w:t>
            </w:r>
            <w:r w:rsidRPr="00733446">
              <w:rPr>
                <w:sz w:val="28"/>
                <w:szCs w:val="28"/>
              </w:rPr>
              <w:t xml:space="preserve"> годы»</w:t>
            </w:r>
          </w:p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Управление </w:t>
            </w:r>
            <w:r>
              <w:rPr>
                <w:sz w:val="28"/>
                <w:szCs w:val="28"/>
              </w:rPr>
              <w:t xml:space="preserve">по физической культуре, спорту и туризму администрации Кунашакского муниципального района </w:t>
            </w:r>
          </w:p>
        </w:tc>
      </w:tr>
      <w:tr w:rsidR="00DD4224" w:rsidRPr="00DB2276" w:rsidTr="00AE2319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 соблюдения  законности и результативности (эффективности  экономности) использования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и исполнении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Усть-багарякское  сельское поселение</w:t>
            </w:r>
          </w:p>
        </w:tc>
      </w:tr>
      <w:tr w:rsidR="00DD4224" w:rsidRPr="00DB2276" w:rsidTr="00AE2319">
        <w:trPr>
          <w:trHeight w:hRule="exact" w:val="35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эффективности и целевого использования бюджетных средств, направленных на благоустройство общественных территорий (пространство) в рамках реализации федерального проекта «Формирование комфортной городской среды» (национальный проект  «Жилье и городская среда»)</w:t>
            </w:r>
            <w:r>
              <w:rPr>
                <w:rStyle w:val="FontStyle13"/>
                <w:bCs/>
                <w:sz w:val="28"/>
                <w:szCs w:val="28"/>
              </w:rPr>
              <w:t xml:space="preserve"> (совместно с Контрольно-счетной палатой Челябинской области)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Ответственные исполнители (ГРБС)</w:t>
            </w:r>
          </w:p>
        </w:tc>
      </w:tr>
      <w:tr w:rsidR="00DD4224" w:rsidRPr="00DB2276" w:rsidTr="00AE2319">
        <w:trPr>
          <w:trHeight w:hRule="exact" w:val="1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r>
              <w:rPr>
                <w:rStyle w:val="FontStyle12"/>
                <w:sz w:val="28"/>
                <w:szCs w:val="28"/>
              </w:rPr>
              <w:t>Проверка использования средств районного бюджета и имущества, находящегося в муниципальной собственности Кунашакского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</w:tr>
      <w:tr w:rsidR="00DD4224" w:rsidRPr="00DB2276" w:rsidTr="00DD4224">
        <w:trPr>
          <w:trHeight w:hRule="exact" w:val="13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МБОУ «Тахталымская СОШ» </w:t>
            </w:r>
          </w:p>
        </w:tc>
      </w:tr>
      <w:tr w:rsidR="00DD4224" w:rsidRPr="00DB2276" w:rsidTr="00DD4224">
        <w:trPr>
          <w:trHeight w:hRule="exact" w:val="113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 использования  средств</w:t>
            </w:r>
            <w:r>
              <w:rPr>
                <w:sz w:val="28"/>
                <w:szCs w:val="28"/>
              </w:rPr>
              <w:t xml:space="preserve"> бюджета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МКДОУ «Детский сад «Родничок»» с. Сары</w:t>
            </w:r>
          </w:p>
        </w:tc>
      </w:tr>
      <w:tr w:rsidR="00DD4224" w:rsidRPr="00DB2276" w:rsidTr="00DD4224">
        <w:trPr>
          <w:trHeight w:hRule="exact" w:val="1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1</w:t>
            </w:r>
            <w:r>
              <w:rPr>
                <w:rStyle w:val="FontStyle12"/>
                <w:sz w:val="28"/>
                <w:szCs w:val="28"/>
              </w:rPr>
              <w:t>2</w:t>
            </w:r>
            <w:r w:rsidRPr="00DB2276">
              <w:rPr>
                <w:rStyle w:val="FontStyle12"/>
                <w:sz w:val="28"/>
                <w:szCs w:val="28"/>
              </w:rPr>
              <w:t xml:space="preserve"> главных администраторов средств районного бюджета</w:t>
            </w:r>
          </w:p>
        </w:tc>
      </w:tr>
      <w:tr w:rsidR="00DD4224" w:rsidRPr="00DB2276" w:rsidTr="00AE2319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бюджетной отчетности  9 администраций сельских поселений</w:t>
            </w:r>
          </w:p>
        </w:tc>
      </w:tr>
      <w:tr w:rsidR="00DD4224" w:rsidRPr="00DB2276" w:rsidTr="00AE2319">
        <w:trPr>
          <w:trHeight w:hRule="exact" w:val="25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 целевого и эффективного использования  бюджетных  средств, направленных на благоустройство д. Татарская Караболка  в 2016-2019 годах.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  <w:p w:rsidR="00DD4224" w:rsidRPr="00DB2276" w:rsidRDefault="001E0873" w:rsidP="001E0873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Куяшское</w:t>
            </w:r>
            <w:r w:rsidR="00DD4224">
              <w:rPr>
                <w:rStyle w:val="FontStyle12"/>
                <w:sz w:val="28"/>
                <w:szCs w:val="28"/>
              </w:rPr>
              <w:t xml:space="preserve"> сельское поселение</w:t>
            </w:r>
          </w:p>
        </w:tc>
      </w:tr>
      <w:tr w:rsidR="00DD4224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Урукульское  сельское поселение</w:t>
            </w:r>
          </w:p>
        </w:tc>
      </w:tr>
      <w:tr w:rsidR="00DD4224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целевого и эффективного использования бюджетных сре</w:t>
            </w:r>
            <w:proofErr w:type="gramStart"/>
            <w:r>
              <w:rPr>
                <w:sz w:val="28"/>
                <w:szCs w:val="28"/>
              </w:rPr>
              <w:t>дств в ч</w:t>
            </w:r>
            <w:proofErr w:type="gramEnd"/>
            <w:r>
              <w:rPr>
                <w:sz w:val="28"/>
                <w:szCs w:val="28"/>
              </w:rPr>
              <w:t>асти расходования бюджетных средств на заработную плату медицинских работников учреждения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Муниципальное учреждение социального обслуживания «Кунашакский центр помощи детям, оставшимся без попечения родителей»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 челябинской области </w:t>
            </w:r>
            <w:proofErr w:type="spellStart"/>
            <w:r>
              <w:rPr>
                <w:rStyle w:val="FontStyle12"/>
                <w:sz w:val="28"/>
                <w:szCs w:val="28"/>
              </w:rPr>
              <w:t>Кунашакского</w:t>
            </w:r>
            <w:proofErr w:type="spellEnd"/>
            <w:r>
              <w:rPr>
                <w:rStyle w:val="FontStyle12"/>
                <w:sz w:val="28"/>
                <w:szCs w:val="28"/>
              </w:rPr>
              <w:t xml:space="preserve"> муниципального района челябинской области</w:t>
            </w:r>
          </w:p>
        </w:tc>
      </w:tr>
      <w:tr w:rsidR="001E0873" w:rsidRPr="00DB2276" w:rsidTr="00AE2319">
        <w:trPr>
          <w:trHeight w:hRule="exact" w:val="15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73" w:rsidRDefault="001E0873" w:rsidP="00AE2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73" w:rsidRDefault="001E0873" w:rsidP="00AE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финансово-хозяйственной деятельности Администрации Саринского сельского поселения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0873" w:rsidRDefault="001E0873" w:rsidP="00AE2319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Администрация Саринского сельского поселения</w:t>
            </w:r>
          </w:p>
        </w:tc>
      </w:tr>
      <w:tr w:rsidR="00DD4224" w:rsidRPr="00DB2276" w:rsidTr="00AE2319">
        <w:trPr>
          <w:trHeight w:val="374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</w:rPr>
            </w:pPr>
            <w:r w:rsidRPr="00DB2276">
              <w:rPr>
                <w:rStyle w:val="FontStyle11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DD4224" w:rsidRPr="00DB2276" w:rsidTr="00AE2319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AE2319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AE2319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бюджета Халитовского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год, в том числе:</w:t>
            </w:r>
          </w:p>
        </w:tc>
      </w:tr>
      <w:tr w:rsidR="00DD4224" w:rsidRPr="00DB2276" w:rsidTr="00AE2319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20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Саринского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DD4224" w:rsidRPr="00DB2276" w:rsidTr="00AE2319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Куяшского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 </w:t>
            </w:r>
          </w:p>
        </w:tc>
      </w:tr>
      <w:tr w:rsidR="00DD4224" w:rsidRPr="00DB2276" w:rsidTr="00AE2319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Урукульского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>год</w:t>
            </w:r>
          </w:p>
        </w:tc>
      </w:tr>
      <w:tr w:rsidR="00DD4224" w:rsidRPr="00DB2276" w:rsidTr="00AE2319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Буринского сельского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 xml:space="preserve">21 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Ашировского сельского  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Усть-багарякского  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Муслюмовского сельского поселения за 20</w:t>
            </w:r>
            <w:r>
              <w:rPr>
                <w:rStyle w:val="FontStyle12"/>
                <w:sz w:val="28"/>
                <w:szCs w:val="28"/>
              </w:rPr>
              <w:t>21</w:t>
            </w:r>
            <w:r w:rsidRPr="00DB2276">
              <w:rPr>
                <w:rStyle w:val="FontStyle12"/>
                <w:sz w:val="28"/>
                <w:szCs w:val="28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</w:t>
            </w:r>
            <w:r>
              <w:rPr>
                <w:rStyle w:val="FontStyle12"/>
                <w:i/>
                <w:sz w:val="26"/>
                <w:szCs w:val="26"/>
              </w:rPr>
              <w:t>21</w:t>
            </w:r>
            <w:r w:rsidRPr="00DB2276">
              <w:rPr>
                <w:rStyle w:val="FontStyle12"/>
                <w:i/>
                <w:sz w:val="26"/>
                <w:szCs w:val="26"/>
              </w:rPr>
              <w:t xml:space="preserve"> год</w:t>
            </w:r>
          </w:p>
        </w:tc>
      </w:tr>
      <w:tr w:rsidR="00DD4224" w:rsidRPr="00DB2276" w:rsidTr="00AE2319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Ашировского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Буринского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AE2319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Куяшского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Муслюмовского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Саринского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Усть-багарякского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B2276" w:rsidTr="00AE2319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Урукульского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>годов</w:t>
            </w:r>
          </w:p>
        </w:tc>
      </w:tr>
      <w:tr w:rsidR="00DD4224" w:rsidRPr="00DB2276" w:rsidTr="00AE2319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Халитовского   сельского поселения на 202</w:t>
            </w:r>
            <w:r>
              <w:rPr>
                <w:rStyle w:val="FontStyle12"/>
                <w:sz w:val="28"/>
                <w:szCs w:val="28"/>
              </w:rPr>
              <w:t>3</w:t>
            </w:r>
            <w:r w:rsidRPr="00DB2276">
              <w:rPr>
                <w:rStyle w:val="FontStyle12"/>
                <w:sz w:val="28"/>
                <w:szCs w:val="28"/>
              </w:rPr>
              <w:t xml:space="preserve"> год и на плановый период 202</w:t>
            </w:r>
            <w:r>
              <w:rPr>
                <w:rStyle w:val="FontStyle12"/>
                <w:sz w:val="28"/>
                <w:szCs w:val="28"/>
              </w:rPr>
              <w:t>4</w:t>
            </w:r>
            <w:r w:rsidRPr="00DB2276">
              <w:rPr>
                <w:rStyle w:val="FontStyle12"/>
                <w:sz w:val="28"/>
                <w:szCs w:val="28"/>
              </w:rPr>
              <w:t xml:space="preserve"> и 202</w:t>
            </w:r>
            <w:r>
              <w:rPr>
                <w:rStyle w:val="FontStyle12"/>
                <w:sz w:val="28"/>
                <w:szCs w:val="28"/>
              </w:rPr>
              <w:t>5</w:t>
            </w:r>
            <w:r w:rsidRPr="00DB2276">
              <w:rPr>
                <w:rStyle w:val="FontStyle12"/>
                <w:sz w:val="28"/>
                <w:szCs w:val="28"/>
              </w:rPr>
              <w:t xml:space="preserve"> годов</w:t>
            </w:r>
          </w:p>
        </w:tc>
      </w:tr>
      <w:tr w:rsidR="00DD4224" w:rsidRPr="00DD4224" w:rsidTr="00AE2319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DD4224" w:rsidRPr="00DD4224" w:rsidTr="00AE2319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квартал 2022 года</w:t>
            </w:r>
          </w:p>
        </w:tc>
      </w:tr>
      <w:tr w:rsidR="00DD4224" w:rsidRPr="00DD4224" w:rsidTr="00AE2319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1 полугодие 2022 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районного бюджета за 9 месяцев 2022 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квартал 2022 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1 полугодие 2022года</w:t>
            </w:r>
          </w:p>
        </w:tc>
      </w:tr>
      <w:tr w:rsidR="00DD4224" w:rsidRPr="00DD4224" w:rsidTr="00AE2319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Анализ исполнения доходной и расходной части бюджета сельских поселений за 9 месяцев 2022 года</w:t>
            </w:r>
          </w:p>
        </w:tc>
      </w:tr>
      <w:tr w:rsidR="00DD4224" w:rsidRPr="00DD4224" w:rsidTr="00DD0506">
        <w:trPr>
          <w:trHeight w:hRule="exact" w:val="12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2.28.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0506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F049AF">
              <w:rPr>
                <w:rStyle w:val="FontStyle13"/>
                <w:b w:val="0"/>
                <w:bCs/>
                <w:sz w:val="28"/>
                <w:szCs w:val="28"/>
              </w:rPr>
              <w:t>«Анализ практики реализации инициативного бюджетирования в Челябинской области, в том числе в сложившихся экономических условиях</w:t>
            </w:r>
            <w:r>
              <w:rPr>
                <w:rStyle w:val="FontStyle13"/>
                <w:b w:val="0"/>
                <w:bCs/>
                <w:sz w:val="28"/>
                <w:szCs w:val="28"/>
              </w:rPr>
              <w:t xml:space="preserve"> в 2022 году</w:t>
            </w:r>
            <w:r w:rsidRPr="00F049AF">
              <w:rPr>
                <w:rStyle w:val="FontStyle13"/>
                <w:b w:val="0"/>
                <w:bCs/>
                <w:sz w:val="28"/>
                <w:szCs w:val="28"/>
              </w:rPr>
              <w:t>» (совместно с Контрольно-счетной палатой Челябинской области)</w:t>
            </w:r>
          </w:p>
        </w:tc>
      </w:tr>
      <w:tr w:rsidR="00DD4224" w:rsidRPr="00DB2276" w:rsidTr="00AE2319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t>2.29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ED2B7F" w:rsidRDefault="00DD4224" w:rsidP="00AE2319">
            <w:pPr>
              <w:rPr>
                <w:rStyle w:val="FontStyle13"/>
                <w:b w:val="0"/>
                <w:bCs/>
                <w:sz w:val="28"/>
                <w:szCs w:val="28"/>
              </w:rPr>
            </w:pPr>
            <w:r w:rsidRPr="00ED2B7F">
              <w:rPr>
                <w:sz w:val="28"/>
                <w:szCs w:val="28"/>
              </w:rPr>
              <w:t xml:space="preserve">Анализ (оценка) организации работы в </w:t>
            </w:r>
            <w:r>
              <w:rPr>
                <w:sz w:val="28"/>
                <w:szCs w:val="28"/>
              </w:rPr>
              <w:t xml:space="preserve"> органах местного самоуправления Кунашакского муниципального района </w:t>
            </w:r>
            <w:r w:rsidRPr="00ED2B7F">
              <w:rPr>
                <w:sz w:val="28"/>
                <w:szCs w:val="28"/>
              </w:rPr>
              <w:t xml:space="preserve">по реализации региональных проектов, </w:t>
            </w:r>
            <w:proofErr w:type="gramStart"/>
            <w:r w:rsidRPr="00ED2B7F">
              <w:rPr>
                <w:sz w:val="28"/>
                <w:szCs w:val="28"/>
              </w:rPr>
              <w:t>контролю за</w:t>
            </w:r>
            <w:proofErr w:type="gramEnd"/>
            <w:r w:rsidRPr="00ED2B7F">
              <w:rPr>
                <w:sz w:val="28"/>
                <w:szCs w:val="28"/>
              </w:rPr>
              <w:t xml:space="preserve"> их исполнением</w:t>
            </w:r>
            <w:r>
              <w:rPr>
                <w:sz w:val="28"/>
                <w:szCs w:val="28"/>
              </w:rPr>
              <w:t>.</w:t>
            </w:r>
          </w:p>
        </w:tc>
      </w:tr>
      <w:tr w:rsidR="00DD4224" w:rsidRPr="00DB2276" w:rsidTr="00AE2319">
        <w:trPr>
          <w:trHeight w:hRule="exact" w:val="16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>
              <w:rPr>
                <w:rStyle w:val="FontStyle13"/>
                <w:bCs/>
                <w:sz w:val="28"/>
                <w:szCs w:val="28"/>
              </w:rPr>
              <w:lastRenderedPageBreak/>
              <w:t>2.30.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ED2B7F" w:rsidRDefault="00DD4224" w:rsidP="00AE2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финансово-хозяйственной деятельности Управления образования в части эффективного использования денежных средств, выделенных из областного и местного бюджетов на оплату труда и расходы по коммунальным услугам</w:t>
            </w:r>
          </w:p>
        </w:tc>
      </w:tr>
      <w:tr w:rsidR="00DD4224" w:rsidRPr="00DB2276" w:rsidTr="00AE2319">
        <w:trPr>
          <w:trHeight w:val="402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  <w:lang w:eastAsia="en-US"/>
              </w:rPr>
            </w:pPr>
          </w:p>
          <w:p w:rsidR="00DD4224" w:rsidRPr="00DB2276" w:rsidRDefault="00DD4224" w:rsidP="00AE2319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Cs/>
                <w:sz w:val="28"/>
                <w:szCs w:val="28"/>
                <w:lang w:eastAsia="en-US"/>
              </w:rPr>
              <w:t>3</w:t>
            </w:r>
            <w:r w:rsidRPr="00DB2276">
              <w:rPr>
                <w:rStyle w:val="FontStyle13"/>
                <w:bCs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DD4224" w:rsidRPr="00DB2276" w:rsidTr="00AE2319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B2276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Cs/>
                <w:sz w:val="28"/>
                <w:szCs w:val="28"/>
              </w:rPr>
              <w:t>Наименование мероприятия</w:t>
            </w:r>
          </w:p>
        </w:tc>
      </w:tr>
      <w:tr w:rsidR="00DD4224" w:rsidRPr="00DB2276" w:rsidTr="00AE2319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AE2319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DD4224" w:rsidRPr="00DB2276" w:rsidTr="00AE2319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DD4224" w:rsidRPr="00DB2276" w:rsidTr="00AE2319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DD4224" w:rsidRPr="00DB2276" w:rsidTr="00AE2319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bCs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2"/>
                <w:sz w:val="28"/>
                <w:szCs w:val="28"/>
              </w:rPr>
            </w:pPr>
            <w:r w:rsidRPr="00DD4224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2021 год</w:t>
            </w:r>
          </w:p>
        </w:tc>
      </w:tr>
      <w:tr w:rsidR="00DD4224" w:rsidRPr="00DB2276" w:rsidTr="00AE2319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2021 год и опубликование указанного отчета в средствах массовой информации</w:t>
            </w:r>
          </w:p>
        </w:tc>
      </w:tr>
      <w:tr w:rsidR="00DD4224" w:rsidRPr="00DB2276" w:rsidTr="00AE2319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DD4224" w:rsidRPr="00DB2276" w:rsidTr="00AE2319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DD4224" w:rsidRPr="00DB2276" w:rsidTr="00AE2319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DD4224" w:rsidRPr="00DB2276" w:rsidTr="00AE2319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DD4224" w:rsidRPr="00DB2276" w:rsidTr="00AE2319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DD4224" w:rsidRPr="00DB2276" w:rsidTr="00AE2319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3.12.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224" w:rsidRPr="00DD4224" w:rsidRDefault="00DD4224" w:rsidP="00AE2319">
            <w:pPr>
              <w:rPr>
                <w:rStyle w:val="FontStyle13"/>
                <w:b w:val="0"/>
                <w:sz w:val="28"/>
                <w:szCs w:val="28"/>
              </w:rPr>
            </w:pPr>
            <w:r w:rsidRPr="00DD4224">
              <w:rPr>
                <w:rStyle w:val="FontStyle13"/>
                <w:b w:val="0"/>
                <w:bCs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>Председатель  Контрольн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ревизионной </w:t>
      </w:r>
    </w:p>
    <w:p w:rsidR="00DD4224" w:rsidRDefault="00DD4224" w:rsidP="00DD4224">
      <w:pPr>
        <w:rPr>
          <w:sz w:val="28"/>
          <w:szCs w:val="28"/>
        </w:rPr>
      </w:pPr>
      <w:r>
        <w:rPr>
          <w:sz w:val="28"/>
          <w:szCs w:val="28"/>
        </w:rPr>
        <w:t xml:space="preserve">комиссии                                                                                            В.Р. Юсупова                                                                            </w:t>
      </w: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DD4224" w:rsidRDefault="00DD4224" w:rsidP="00DD4224">
      <w:pPr>
        <w:rPr>
          <w:sz w:val="28"/>
          <w:szCs w:val="28"/>
        </w:rPr>
      </w:pPr>
    </w:p>
    <w:p w:rsidR="0052035B" w:rsidRDefault="0052035B"/>
    <w:sectPr w:rsidR="00520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24"/>
    <w:rsid w:val="000A1AB4"/>
    <w:rsid w:val="001E0873"/>
    <w:rsid w:val="0052035B"/>
    <w:rsid w:val="00DD0506"/>
    <w:rsid w:val="00DD4224"/>
    <w:rsid w:val="00D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DD4224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DD4224"/>
    <w:rPr>
      <w:rFonts w:ascii="Times New Roman" w:hAnsi="Times New Roman"/>
      <w:b/>
      <w:sz w:val="22"/>
    </w:rPr>
  </w:style>
  <w:style w:type="character" w:customStyle="1" w:styleId="FontStyle17">
    <w:name w:val="Font Style17"/>
    <w:uiPriority w:val="99"/>
    <w:rsid w:val="00DD4224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DD4224"/>
    <w:rPr>
      <w:rFonts w:ascii="Times New Roman" w:hAnsi="Times New Roman"/>
      <w:sz w:val="30"/>
    </w:rPr>
  </w:style>
  <w:style w:type="character" w:customStyle="1" w:styleId="FontStyle11">
    <w:name w:val="Font Style11"/>
    <w:uiPriority w:val="99"/>
    <w:rsid w:val="00DD4224"/>
    <w:rPr>
      <w:rFonts w:ascii="Times New Roman" w:hAnsi="Times New Roman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E5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5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3</cp:revision>
  <cp:lastPrinted>2022-04-07T11:18:00Z</cp:lastPrinted>
  <dcterms:created xsi:type="dcterms:W3CDTF">2022-04-08T07:03:00Z</dcterms:created>
  <dcterms:modified xsi:type="dcterms:W3CDTF">2022-04-08T07:04:00Z</dcterms:modified>
</cp:coreProperties>
</file>