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78" w:rsidRPr="00BB0478" w:rsidRDefault="00BB0478" w:rsidP="00BB0478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BB0478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КАК УВЕЛИЧИТЬ ПРОДАЖИ ПРИ ПОМОЩИ ИНТЕРНЕТА? УЗНАЙТЕ НА СЕМИНАРЕ!</w:t>
      </w:r>
    </w:p>
    <w:p w:rsidR="00BB0478" w:rsidRPr="00BB0478" w:rsidRDefault="00BB0478" w:rsidP="00BB047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заставить сайт продавать?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Где взять трафик?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Какие каналы привлечения клиентов существуют?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О том, как сделать сайт продающим и увеличить его посещаемость, расскажет Дмитрий Саблин на </w:t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семинаре "Как увеличить продажи при помощи интернета". 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Блоки семинара: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- 5 правил продающего сайта.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- 9 основных цифровых канала привлечения трафика. 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Продающие системы для розницы и опта, товаров, услуг, </w:t>
      </w:r>
      <w:proofErr w:type="spellStart"/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инфобизнеса</w:t>
      </w:r>
      <w:proofErr w:type="spellEnd"/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Разбор реальных примеров. 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Вопрос-ответ. Общение с аудиторией.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итогу мероприятия участники научатся: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Создавать продающие заголовки и </w:t>
      </w:r>
      <w:proofErr w:type="spellStart"/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офферы</w:t>
      </w:r>
      <w:proofErr w:type="spellEnd"/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по правилу 4U.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Правильно ставить задачу разработчикам сайтов и оценить готовую работу.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Пользоваться основными и дополнительными каналами привлечения потенциальных клиентов в интернете и сможет выбрать наиболее эффективные для своего бизнеса.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Создавать эффективно работающие системы привлечения клиентов с учетом своей специфики.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 качестве спикера выступит </w:t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Дмитрий Саблин</w:t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 - генеральный директор маркетингового агентства </w:t>
      </w:r>
      <w:proofErr w:type="spellStart"/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Маркеттайм</w:t>
      </w:r>
      <w:proofErr w:type="spellEnd"/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4151B23B" wp14:editId="762F6409">
            <wp:extent cx="7620000" cy="5391150"/>
            <wp:effectExtent l="0" t="0" r="0" b="0"/>
            <wp:docPr id="1" name="Рисунок 1" descr="Саб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бл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Дата проведения: </w:t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11 апреля, с 10:00 до 12:00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 </w:t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МФЦ "Территория Бизнеса", ул. Российская 110, к. 1, 2 этаж</w:t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семинаре бесплатное!</w:t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Необходима предварительная </w:t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регистрация по телефону</w:t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8 800 350 24 74 или </w:t>
      </w:r>
      <w:r w:rsidRPr="00BB047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</w:t>
      </w:r>
      <w:r w:rsidRPr="00BB0478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ниже.</w:t>
      </w:r>
    </w:p>
    <w:p w:rsidR="00626DEC" w:rsidRDefault="008A2972" w:rsidP="00BB0478">
      <w:pPr>
        <w:ind w:firstLine="0"/>
      </w:pPr>
      <w:hyperlink r:id="rId6" w:history="1">
        <w:r w:rsidR="00BB0478" w:rsidRPr="0088018D">
          <w:rPr>
            <w:rStyle w:val="a5"/>
          </w:rPr>
          <w:t>https://xn--74-6kcdtbngab0dhyacwee4w.xn--p1ai/news/kak-uvelichit-prodazhi-pri-pomoshchi-interneta-uznayte-na-seminare/</w:t>
        </w:r>
      </w:hyperlink>
    </w:p>
    <w:p w:rsidR="00BB0478" w:rsidRDefault="00BB0478" w:rsidP="00BB0478">
      <w:pPr>
        <w:ind w:firstLine="0"/>
      </w:pPr>
    </w:p>
    <w:sectPr w:rsidR="00BB0478" w:rsidSect="00BB0478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E3"/>
    <w:rsid w:val="00626DEC"/>
    <w:rsid w:val="006B6D62"/>
    <w:rsid w:val="00772839"/>
    <w:rsid w:val="008A2972"/>
    <w:rsid w:val="00BB0478"/>
    <w:rsid w:val="00B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0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0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00756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1445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kak-uvelichit-prodazhi-pri-pomoshchi-interneta-uznayte-na-semina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2018-04-10T08:51:00Z</dcterms:created>
  <dcterms:modified xsi:type="dcterms:W3CDTF">2018-04-10T09:59:00Z</dcterms:modified>
</cp:coreProperties>
</file>