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1E" w:rsidRPr="00F92C27" w:rsidRDefault="0027541E" w:rsidP="00F92C27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r w:rsidRPr="00F92C27">
        <w:rPr>
          <w:rFonts w:ascii="Arial" w:hAnsi="Arial" w:cs="Arial"/>
          <w:caps/>
          <w:color w:val="1C2745"/>
          <w:sz w:val="36"/>
          <w:szCs w:val="36"/>
          <w:lang w:eastAsia="ru-RU"/>
        </w:rPr>
        <w:t>В ЧЕЛЯБИНСКОЙ ОБЛАСТИ ВЫРОСЛА ДОЛЯ ГОСКОНТРАКТОВ С МАЛЫМ БИЗНЕСОМ</w:t>
      </w:r>
      <w:bookmarkEnd w:id="0"/>
    </w:p>
    <w:p w:rsidR="0027541E" w:rsidRPr="00F92C27" w:rsidRDefault="0027541E" w:rsidP="00F92C27">
      <w:pPr>
        <w:shd w:val="clear" w:color="auto" w:fill="FFFFFF"/>
        <w:spacing w:line="420" w:lineRule="atLeast"/>
        <w:ind w:firstLine="0"/>
        <w:textAlignment w:val="baseline"/>
        <w:rPr>
          <w:rFonts w:ascii="Arial" w:hAnsi="Arial" w:cs="Arial"/>
          <w:color w:val="333333"/>
          <w:sz w:val="24"/>
          <w:szCs w:val="24"/>
          <w:lang w:eastAsia="ru-RU"/>
        </w:rPr>
      </w:pPr>
      <w:r w:rsidRPr="00F92C27">
        <w:rPr>
          <w:rFonts w:ascii="Arial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Поручение об увеличении объема государственных закупок у субъектов малого предпринимательства было дано губернатором Челябинской области Борисом Дубровским.  Как сообщили в главном контрольном управлении региона, оно было выполнено: по итогам 2017 года доля заключенных госконтрактов с субъектами малого бизнеса превысила 8,5 миллиарда рублей.</w:t>
      </w:r>
    </w:p>
    <w:p w:rsidR="0027541E" w:rsidRPr="00F92C27" w:rsidRDefault="0027541E" w:rsidP="00F92C27">
      <w:pPr>
        <w:shd w:val="clear" w:color="auto" w:fill="FFFFFF"/>
        <w:spacing w:line="420" w:lineRule="atLeast"/>
        <w:ind w:firstLine="0"/>
        <w:textAlignment w:val="baseline"/>
        <w:rPr>
          <w:rFonts w:ascii="Arial" w:hAnsi="Arial" w:cs="Arial"/>
          <w:color w:val="333333"/>
          <w:sz w:val="24"/>
          <w:szCs w:val="24"/>
          <w:lang w:eastAsia="ru-RU"/>
        </w:rPr>
      </w:pPr>
      <w:r w:rsidRPr="00F92C27">
        <w:rPr>
          <w:rFonts w:ascii="Arial" w:hAnsi="Arial" w:cs="Arial"/>
          <w:color w:val="333333"/>
          <w:sz w:val="24"/>
          <w:szCs w:val="24"/>
          <w:lang w:eastAsia="ru-RU"/>
        </w:rPr>
        <w:t>Автономная некоммерческая организация «Агентство стратегических инициатив по продвижению новых проектов», созданная при содействии Президента Российской Федерации </w:t>
      </w:r>
      <w:r w:rsidRPr="00F92C27">
        <w:rPr>
          <w:rFonts w:ascii="Arial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Владимира Путина</w:t>
      </w:r>
      <w:r w:rsidRPr="00F92C27">
        <w:rPr>
          <w:rFonts w:ascii="Arial" w:hAnsi="Arial" w:cs="Arial"/>
          <w:color w:val="333333"/>
          <w:sz w:val="24"/>
          <w:szCs w:val="24"/>
          <w:lang w:eastAsia="ru-RU"/>
        </w:rPr>
        <w:t>, подвела итоги за 2017 год национального рейтинга состояния инвестиционного климата в субъектах Российской Федерации. В Челябинской области по итогам 2017 года доля заключенных государственных контрактов с субъектами малого предпринимательства превысила </w:t>
      </w:r>
      <w:r w:rsidRPr="00F92C27">
        <w:rPr>
          <w:rFonts w:ascii="Arial" w:hAnsi="Arial" w:cs="Arial"/>
          <w:color w:val="333333"/>
          <w:sz w:val="24"/>
          <w:szCs w:val="24"/>
          <w:bdr w:val="none" w:sz="0" w:space="0" w:color="auto" w:frame="1"/>
          <w:lang w:eastAsia="ru-RU"/>
        </w:rPr>
        <w:t>8,5 миллиарда рублей</w:t>
      </w:r>
      <w:r w:rsidRPr="00F92C27">
        <w:rPr>
          <w:rFonts w:ascii="Arial" w:hAnsi="Arial" w:cs="Arial"/>
          <w:color w:val="333333"/>
          <w:sz w:val="24"/>
          <w:szCs w:val="24"/>
          <w:lang w:eastAsia="ru-RU"/>
        </w:rPr>
        <w:t> в денежном выражении. По сравнению с 2016 годом она увеличилась на 93,45% и составила 22,75%.</w:t>
      </w:r>
    </w:p>
    <w:p w:rsidR="0027541E" w:rsidRPr="00F92C27" w:rsidRDefault="0027541E" w:rsidP="00F92C27">
      <w:pPr>
        <w:shd w:val="clear" w:color="auto" w:fill="FFFFFF"/>
        <w:spacing w:after="330" w:line="420" w:lineRule="atLeast"/>
        <w:ind w:firstLine="0"/>
        <w:textAlignment w:val="baseline"/>
        <w:rPr>
          <w:rFonts w:ascii="Arial" w:hAnsi="Arial" w:cs="Arial"/>
          <w:color w:val="333333"/>
          <w:sz w:val="24"/>
          <w:szCs w:val="24"/>
          <w:lang w:eastAsia="ru-RU"/>
        </w:rPr>
      </w:pPr>
      <w:r w:rsidRPr="003D766E">
        <w:rPr>
          <w:rFonts w:ascii="Arial" w:hAnsi="Arial" w:cs="Arial"/>
          <w:noProof/>
          <w:color w:val="333333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v-nyneshnem-godu-ivanovskie-tekstilshchiki-na-chetvert-uvelichili-svoyu-pribyl-30561-1024x578.jpg" style="width:594.75pt;height:343.5pt;visibility:visible">
            <v:imagedata r:id="rId4" o:title=""/>
          </v:shape>
        </w:pict>
      </w:r>
    </w:p>
    <w:p w:rsidR="0027541E" w:rsidRPr="00F92C27" w:rsidRDefault="0027541E" w:rsidP="00F92C27">
      <w:pPr>
        <w:shd w:val="clear" w:color="auto" w:fill="FFFFFF"/>
        <w:spacing w:line="420" w:lineRule="atLeast"/>
        <w:ind w:firstLine="0"/>
        <w:textAlignment w:val="baseline"/>
        <w:rPr>
          <w:rFonts w:ascii="Arial" w:hAnsi="Arial" w:cs="Arial"/>
          <w:color w:val="333333"/>
          <w:sz w:val="24"/>
          <w:szCs w:val="24"/>
          <w:lang w:eastAsia="ru-RU"/>
        </w:rPr>
      </w:pPr>
      <w:r w:rsidRPr="00F92C27">
        <w:rPr>
          <w:rFonts w:ascii="Arial" w:hAnsi="Arial" w:cs="Arial"/>
          <w:color w:val="333333"/>
          <w:sz w:val="24"/>
          <w:szCs w:val="24"/>
          <w:lang w:eastAsia="ru-RU"/>
        </w:rPr>
        <w:t>Ранее </w:t>
      </w:r>
      <w:r w:rsidRPr="00F92C27">
        <w:rPr>
          <w:rFonts w:ascii="Arial" w:hAnsi="Arial" w:cs="Arial"/>
          <w:color w:val="333333"/>
          <w:sz w:val="24"/>
          <w:szCs w:val="24"/>
          <w:bdr w:val="none" w:sz="0" w:space="0" w:color="auto" w:frame="1"/>
          <w:lang w:eastAsia="ru-RU"/>
        </w:rPr>
        <w:t>Борис Дубровский</w:t>
      </w:r>
      <w:r w:rsidRPr="00F92C27">
        <w:rPr>
          <w:rFonts w:ascii="Arial" w:hAnsi="Arial" w:cs="Arial"/>
          <w:color w:val="333333"/>
          <w:sz w:val="24"/>
          <w:szCs w:val="24"/>
          <w:lang w:eastAsia="ru-RU"/>
        </w:rPr>
        <w:t> поставил задачу в том числе и перед муниципальными властями: активно вовлекать малый бизнес в систему госзакупок, так как доля госконтрактов с участием малых предприятий является отражением состояния инвестиционного климата в Челябинской области.</w:t>
      </w:r>
    </w:p>
    <w:p w:rsidR="0027541E" w:rsidRPr="00F92C27" w:rsidRDefault="0027541E" w:rsidP="00F92C27">
      <w:pPr>
        <w:shd w:val="clear" w:color="auto" w:fill="FFFFFF"/>
        <w:spacing w:line="420" w:lineRule="atLeast"/>
        <w:ind w:firstLine="0"/>
        <w:textAlignment w:val="baseline"/>
        <w:rPr>
          <w:rFonts w:ascii="Arial" w:hAnsi="Arial" w:cs="Arial"/>
          <w:color w:val="333333"/>
          <w:sz w:val="24"/>
          <w:szCs w:val="24"/>
          <w:lang w:eastAsia="ru-RU"/>
        </w:rPr>
      </w:pPr>
      <w:r w:rsidRPr="00F92C27">
        <w:rPr>
          <w:rFonts w:ascii="Arial" w:hAnsi="Arial" w:cs="Arial"/>
          <w:color w:val="333333"/>
          <w:sz w:val="24"/>
          <w:szCs w:val="24"/>
          <w:bdr w:val="none" w:sz="0" w:space="0" w:color="auto" w:frame="1"/>
          <w:lang w:eastAsia="ru-RU"/>
        </w:rPr>
        <w:t>«Важно, чтобы это требование было распространено не только на органы государственной власти региона, но и местные власти. В муниципальных образованиях формируется значительная часть закупок, там расходуются по сути средства областного бюджета»,</w:t>
      </w:r>
      <w:r w:rsidRPr="00F92C27">
        <w:rPr>
          <w:rFonts w:ascii="Arial" w:hAnsi="Arial" w:cs="Arial"/>
          <w:color w:val="333333"/>
          <w:sz w:val="24"/>
          <w:szCs w:val="24"/>
          <w:lang w:eastAsia="ru-RU"/>
        </w:rPr>
        <w:t> – подчеркнул </w:t>
      </w:r>
      <w:hyperlink r:id="rId5" w:history="1">
        <w:r w:rsidRPr="00F92C27">
          <w:rPr>
            <w:rFonts w:ascii="Arial" w:hAnsi="Arial" w:cs="Arial"/>
            <w:color w:val="5F86F2"/>
            <w:sz w:val="24"/>
            <w:szCs w:val="24"/>
            <w:lang w:eastAsia="ru-RU"/>
          </w:rPr>
          <w:t>ранее</w:t>
        </w:r>
      </w:hyperlink>
      <w:r w:rsidRPr="00F92C27">
        <w:rPr>
          <w:rFonts w:ascii="Arial" w:hAnsi="Arial" w:cs="Arial"/>
          <w:color w:val="333333"/>
          <w:sz w:val="24"/>
          <w:szCs w:val="24"/>
          <w:lang w:eastAsia="ru-RU"/>
        </w:rPr>
        <w:t> Борис Дубровский. </w:t>
      </w:r>
    </w:p>
    <w:p w:rsidR="0027541E" w:rsidRPr="00F92C27" w:rsidRDefault="0027541E" w:rsidP="00F92C27">
      <w:pPr>
        <w:shd w:val="clear" w:color="auto" w:fill="FFFFFF"/>
        <w:spacing w:after="330" w:line="420" w:lineRule="atLeast"/>
        <w:ind w:firstLine="0"/>
        <w:textAlignment w:val="baseline"/>
        <w:rPr>
          <w:rFonts w:ascii="Arial" w:hAnsi="Arial" w:cs="Arial"/>
          <w:color w:val="333333"/>
          <w:sz w:val="24"/>
          <w:szCs w:val="24"/>
          <w:lang w:eastAsia="ru-RU"/>
        </w:rPr>
      </w:pPr>
      <w:r w:rsidRPr="00F92C27">
        <w:rPr>
          <w:rFonts w:ascii="Arial" w:hAnsi="Arial" w:cs="Arial"/>
          <w:color w:val="333333"/>
          <w:sz w:val="24"/>
          <w:szCs w:val="24"/>
          <w:lang w:eastAsia="ru-RU"/>
        </w:rPr>
        <w:t>По данным главного контрольного управления, доля заключенных контрактов с субъектами малого предпринимательства растет из года в год. Так, в 2014 году она составляла 7, 09%, в 2015 году – 3,11%, в 2016 году она выросла до 11,76%, а в 2017-ом этот показатель достиг 22,75%. </w:t>
      </w:r>
    </w:p>
    <w:p w:rsidR="0027541E" w:rsidRPr="00F92C27" w:rsidRDefault="0027541E" w:rsidP="00F92C27">
      <w:pPr>
        <w:shd w:val="clear" w:color="auto" w:fill="FFFFFF"/>
        <w:spacing w:line="420" w:lineRule="atLeast"/>
        <w:ind w:firstLine="0"/>
        <w:textAlignment w:val="baseline"/>
        <w:rPr>
          <w:rFonts w:ascii="Arial" w:hAnsi="Arial" w:cs="Arial"/>
          <w:color w:val="333333"/>
          <w:sz w:val="24"/>
          <w:szCs w:val="24"/>
          <w:lang w:eastAsia="ru-RU"/>
        </w:rPr>
      </w:pPr>
      <w:r w:rsidRPr="00F92C27">
        <w:rPr>
          <w:rFonts w:ascii="Arial" w:hAnsi="Arial" w:cs="Arial"/>
          <w:color w:val="333333"/>
          <w:sz w:val="24"/>
          <w:szCs w:val="24"/>
          <w:bdr w:val="none" w:sz="0" w:space="0" w:color="auto" w:frame="1"/>
          <w:lang w:eastAsia="ru-RU"/>
        </w:rPr>
        <w:t>«Борис Александрович Дубровский дал поручение об увеличении доли закупок малого и среднего предпринимательства в два раза. Главное контрольное управление Челябинской области совместно с заказчиками Челябинской области это поручение выполнило. Но на достигнутом никто останавливаться не собирается – работа по повышению доли закупок у СМП продолжается на постоянной основе»,</w:t>
      </w:r>
      <w:r w:rsidRPr="00F92C27">
        <w:rPr>
          <w:rFonts w:ascii="Arial" w:hAnsi="Arial" w:cs="Arial"/>
          <w:color w:val="333333"/>
          <w:sz w:val="24"/>
          <w:szCs w:val="24"/>
          <w:lang w:eastAsia="ru-RU"/>
        </w:rPr>
        <w:t> – пояснил начальник главного контрольного управления  </w:t>
      </w:r>
      <w:r w:rsidRPr="00F92C27">
        <w:rPr>
          <w:rFonts w:ascii="Arial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Дмитрий Агеев</w:t>
      </w:r>
      <w:r w:rsidRPr="00F92C27">
        <w:rPr>
          <w:rFonts w:ascii="Arial" w:hAnsi="Arial" w:cs="Arial"/>
          <w:color w:val="333333"/>
          <w:sz w:val="24"/>
          <w:szCs w:val="24"/>
          <w:lang w:eastAsia="ru-RU"/>
        </w:rPr>
        <w:t>.</w:t>
      </w:r>
    </w:p>
    <w:p w:rsidR="0027541E" w:rsidRPr="00F92C27" w:rsidRDefault="0027541E" w:rsidP="00F92C27">
      <w:pPr>
        <w:shd w:val="clear" w:color="auto" w:fill="FFFFFF"/>
        <w:spacing w:after="330" w:line="420" w:lineRule="atLeast"/>
        <w:ind w:firstLine="0"/>
        <w:textAlignment w:val="baseline"/>
        <w:rPr>
          <w:rFonts w:ascii="Arial" w:hAnsi="Arial" w:cs="Arial"/>
          <w:color w:val="333333"/>
          <w:sz w:val="24"/>
          <w:szCs w:val="24"/>
          <w:lang w:eastAsia="ru-RU"/>
        </w:rPr>
      </w:pPr>
      <w:r w:rsidRPr="00F92C27">
        <w:rPr>
          <w:rFonts w:ascii="Arial" w:hAnsi="Arial" w:cs="Arial"/>
          <w:color w:val="333333"/>
          <w:sz w:val="24"/>
          <w:szCs w:val="24"/>
          <w:lang w:eastAsia="ru-RU"/>
        </w:rPr>
        <w:t>По федеральному законодательству бюджетополучатели обязаны привлекать к закупкам малый и средний бизнес, а также социально ориентированные некоммерческие организации. Доля таких контрактов должна составлять не менее 15% от общегодового объема закупок. В Челябинской области, по решению главы региона, целевой показатель увеличили до 30%. Инициатива является одной из мер поддержки малого и среднего предпринимательства и повышения инвестиционной привлекательности региона.</w:t>
      </w:r>
    </w:p>
    <w:p w:rsidR="0027541E" w:rsidRDefault="0027541E" w:rsidP="00F92C27">
      <w:pPr>
        <w:ind w:firstLine="0"/>
      </w:pPr>
      <w:hyperlink r:id="rId6" w:history="1">
        <w:r w:rsidRPr="009A30D2">
          <w:rPr>
            <w:rStyle w:val="Hyperlink"/>
          </w:rPr>
          <w:t>https://xn--74-6kcdtbngab0dhyacwee4w.xn--p1ai/news/v-chelyabinskoy-oblasti-vyrosla-dolya-goskontraktov-s-malym-biznesom/</w:t>
        </w:r>
      </w:hyperlink>
    </w:p>
    <w:p w:rsidR="0027541E" w:rsidRDefault="0027541E" w:rsidP="00F92C27">
      <w:pPr>
        <w:ind w:firstLine="0"/>
      </w:pPr>
    </w:p>
    <w:sectPr w:rsidR="0027541E" w:rsidSect="00F92C27">
      <w:pgSz w:w="11906" w:h="16838"/>
      <w:pgMar w:top="1134" w:right="850" w:bottom="1134" w:left="42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F32"/>
    <w:rsid w:val="001E6F32"/>
    <w:rsid w:val="00270ECF"/>
    <w:rsid w:val="0027541E"/>
    <w:rsid w:val="003D766E"/>
    <w:rsid w:val="00615792"/>
    <w:rsid w:val="00626DEC"/>
    <w:rsid w:val="00772839"/>
    <w:rsid w:val="009A30D2"/>
    <w:rsid w:val="00A81E7C"/>
    <w:rsid w:val="00F9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7C"/>
    <w:pPr>
      <w:ind w:firstLine="709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92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2C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92C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9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024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091025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74-6kcdtbngab0dhyacwee4w.xn--p1ai/news/v-chelyabinskoy-oblasti-vyrosla-dolya-goskontraktov-s-malym-biznesom/" TargetMode="External"/><Relationship Id="rId5" Type="http://schemas.openxmlformats.org/officeDocument/2006/relationships/hyperlink" Target="http://gubernator74.ru/news/v-chelyabinskoy-oblasti-v-dva-raza-uvelichilas-dolya-goskontraktov-s-malym-biznesom-2217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461</Words>
  <Characters>2634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locuser</cp:lastModifiedBy>
  <cp:revision>3</cp:revision>
  <dcterms:created xsi:type="dcterms:W3CDTF">2018-06-21T10:36:00Z</dcterms:created>
  <dcterms:modified xsi:type="dcterms:W3CDTF">2018-06-21T13:35:00Z</dcterms:modified>
</cp:coreProperties>
</file>